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6038850" cy="5824008"/>
            <wp:effectExtent b="0" l="0" r="0" t="0"/>
            <wp:docPr descr="Illustrative South Indian hillside resort with terracotta cottages and a verandah" id="1" name="image1.png"/>
            <a:graphic>
              <a:graphicData uri="http://schemas.openxmlformats.org/drawingml/2006/picture">
                <pic:pic>
                  <pic:nvPicPr>
                    <pic:cNvPr descr="OpenAI_Photography_2026_04" id="0" name="image1.png"/>
                    <pic:cNvPicPr preferRelativeResize="0"/>
                  </pic:nvPicPr>
                  <pic:blipFill>
                    <a:blip r:embed="rId7"/>
                    <a:srcRect b="1779" l="0" r="0" t="1779"/>
                    <a:stretch>
                      <a:fillRect/>
                    </a:stretch>
                  </pic:blipFill>
                  <pic:spPr>
                    <a:xfrm>
                      <a:off x="0" y="0"/>
                      <a:ext cx="6038850" cy="5824008"/>
                    </a:xfrm>
                    <a:prstGeom prst="rect"/>
                    <a:ln/>
                  </pic:spPr>
                </pic:pic>
              </a:graphicData>
            </a:graphic>
          </wp:inline>
        </w:drawing>
      </w:r>
      <w:r>
        <w:rPr>
          <w:rtl w:val="0"/>
        </w:rPr>
      </w:r>
    </w:p>
    <w:p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Pr>
          <w:rtl w:val="0"/>
        </w:rPr>
      </w:r>
    </w:p>
    <w:p w14:paraId="00000003">
      <w:pPr>
        <w:pStyle w:val="Title"/>
        <w:keepNext w:val="1"/>
        <w:spacing w:after="100" w:line="278.00000000000006" w:lineRule="auto"/>
        <w:rPr/>
      </w:pPr>
      <w:bookmarkStart w:colFirst="0" w:colLast="0" w:name="_heading=h.t76axsj6ui55" w:id="0"/>
      <w:bookmarkEnd w:id="0"/>
      <w:r>
        <w:rPr>
          <w:vertAlign w:val="baseline"/>
          <w:rtl w:val="0"/>
        </w:rPr>
        <w:t xml:space="preserve">ERAVU</w:t>
      </w:r>
      <w:r>
        <w:rPr>
          <w:rtl w:val="0"/>
        </w:rPr>
      </w:r>
    </w:p>
    <w:tbl>
      <w:tblPr>
        <w:tblStyle w:val="Table1"/>
        <w:tblW w:w="9360.0" w:type="dxa"/>
        <w:jc w:val="left"/>
        <w:tblLayout w:type="fixed"/>
        <w:tblLook w:val="0600"/>
      </w:tblPr>
      <w:tblGrid>
        <w:gridCol w:w="4305"/>
        <w:gridCol w:w="901.6666666666654"/>
        <w:gridCol w:w="4153.333333333335"/>
        <w:tblGridChange w:id="0">
          <w:tblGrid>
            <w:gridCol w:w="4305"/>
            <w:gridCol w:w="901.6666666666654"/>
            <w:gridCol w:w="4153.333333333335"/>
          </w:tblGrid>
        </w:tblGridChange>
      </w:tblGrid>
      <w:tr>
        <w:trPr>
          <w:cantSplit w:val="1"/>
          <w:tblHeader w:val="0"/>
        </w:trPr>
        <w:tc>
          <w:tcPr>
            <w:tcMar>
              <w:top w:w="0.0" w:type="dxa"/>
              <w:left w:w="0.0" w:type="dxa"/>
              <w:bottom w:w="0.0" w:type="dxa"/>
              <w:right w:w="0.0" w:type="dxa"/>
            </w:tcMar>
          </w:tcPr>
          <w:p w14:paraId="00000004">
            <w:pPr>
              <w:spacing w:after="0" w:line="240" w:lineRule="auto"/>
              <w:rPr>
                <w:color w:val="666666"/>
              </w:rPr>
            </w:pPr>
            <w:r>
              <w:rPr>
                <w:color w:val="666666"/>
                <w:rtl w:val="0"/>
              </w:rPr>
              <w:t xml:space="preserve">Resort growth and guest experience</w:t>
              <w:br/>
              <w:t>A partnership for independent resorts</w:t>
            </w:r>
          </w:p>
        </w:tc>
        <w:tc>
          <w:tcPr>
            <w:tcMar>
              <w:top w:w="0.0" w:type="dxa"/>
              <w:left w:w="0.0" w:type="dxa"/>
              <w:bottom w:w="0.0" w:type="dxa"/>
              <w:right w:w="0.0" w:type="dxa"/>
            </w:tcMar>
          </w:tcPr>
          <w:p w14:paraId="00000005">
            <w:pPr>
              <w:spacing w:after="0" w:line="240" w:lineRule="auto"/>
              <w:rPr>
                <w:color w:val="666666"/>
              </w:rPr>
            </w:pPr>
            <w:r>
              <w:rPr>
                <w:rtl w:val="0"/>
              </w:rPr>
            </w:r>
          </w:p>
        </w:tc>
        <w:tc>
          <w:tcPr>
            <w:tcMar>
              <w:top w:w="0.0" w:type="dxa"/>
              <w:left w:w="0.0" w:type="dxa"/>
              <w:bottom w:w="0.0" w:type="dxa"/>
              <w:right w:w="0.0" w:type="dxa"/>
            </w:tcMar>
          </w:tcPr>
          <w:p w14:paraId="00000006">
            <w:pPr>
              <w:spacing w:after="0" w:line="240" w:lineRule="auto"/>
              <w:rPr>
                <w:color w:val="666666"/>
              </w:rPr>
            </w:pPr>
            <w:r>
              <w:rPr>
                <w:color w:val="666666"/>
                <w:rtl w:val="0"/>
              </w:rPr>
              <w:t xml:space="preserve">Prepared by ERAVU</w:t>
              <w:br/>
              <w:t>September 2026</w:t>
            </w:r>
          </w:p>
          <w:p w14:paraId="00000007">
            <w:pPr>
              <w:spacing w:after="0" w:line="240" w:lineRule="auto"/>
              <w:rPr>
                <w:color w:val="666666"/>
              </w:rPr>
            </w:pPr>
            <w:r>
              <w:rPr>
                <w:color w:val="666666"/>
                <w:rtl w:val="0"/>
              </w:rPr>
              <w:t xml:space="preserve"/>
            </w:r>
          </w:p>
        </w:tc>
      </w:tr>
    </w:tbl>
    <w:p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8.00000000000006" w:lineRule="auto"/>
        <w:ind w:left="0" w:right="0" w:firstLine="0"/>
        <w:jc w:val="left"/>
        <w:rPr>
          <w:rFonts w:ascii="Helvetica Neue" w:cs="Helvetica Neue" w:eastAsia="Helvetica Neue" w:hAnsi="Helvetica Neue"/>
          <w:b w:val="0"/>
          <w:bCs w:val="0"/>
          <w:i w:val="0"/>
          <w:iCs w:val="0"/>
          <w:smallCaps w:val="0"/>
          <w:strike w:val="0"/>
          <w:color w:val="7a7a7a"/>
          <w:sz w:val="18"/>
          <w:szCs w:val="18"/>
          <w:u w:val="none"/>
          <w:shd w:fill="auto" w:val="clear"/>
          <w:vertAlign w:val="baseline"/>
        </w:rPr>
        <w:sectPr>
          <w:footerReference r:id="rId8" w:type="default"/>
          <w:pgSz w:h="15840" w:w="12240" w:orient="portrait"/>
          <w:pgMar w:bottom="1440" w:top="1440" w:left="1440" w:right="1440" w:header="720" w:footer="720"/>
          <w:pgNumType w:start="1"/>
        </w:sectPr>
      </w:pPr>
      <w:r>
        <w:rPr>
          <w:rtl w:val="0"/>
        </w:rPr>
      </w:r>
    </w:p>
    <w:p w14:paraId="00000009">
      <w:pPr>
        <w:keepNext w:val="1"/>
        <w:keepLines w:val="0"/>
        <w:pageBreakBefore w:val="0"/>
        <w:widowControl w:val="1"/>
        <w:pBdr>
          <w:top w:space="0" w:sz="0" w:val="nil"/>
          <w:left w:space="0" w:sz="0" w:val="nil"/>
          <w:bottom w:space="0" w:sz="0" w:val="nil"/>
          <w:right w:space="0" w:sz="0" w:val="nil"/>
          <w:between w:space="0" w:sz="0" w:val="nil"/>
        </w:pBdr>
        <w:shd w:fill="auto" w:val="clear"/>
        <w:spacing w:after="360" w:before="360" w:line="278.00000000000006" w:lineRule="auto"/>
        <w:ind w:left="0" w:right="0" w:firstLine="0"/>
        <w:jc w:val="left"/>
        <w:rPr>
          <w:rFonts w:ascii="Helvetica Neue" w:cs="Helvetica Neue" w:eastAsia="Helvetica Neue" w:hAnsi="Helvetica Neue"/>
          <w:b w:val="0"/>
          <w:bCs w:val="0"/>
          <w:i w:val="0"/>
          <w:iCs w:val="0"/>
          <w:smallCaps w:val="0"/>
          <w:strike w:val="0"/>
          <w:color w:val="000000"/>
          <w:sz w:val="48"/>
          <w:szCs w:val="48"/>
          <w:u w:val="none"/>
          <w:shd w:fill="auto" w:val="clear"/>
          <w:vertAlign w:val="baseline"/>
        </w:rPr>
      </w:pPr>
      <w:r>
        <w:rPr>
          <w:rFonts w:ascii="Helvetica Neue" w:cs="Helvetica Neue" w:eastAsia="Helvetica Neue" w:hAnsi="Helvetica Neue"/>
          <w:b w:val="0"/>
          <w:bCs w:val="0"/>
          <w:i w:val="0"/>
          <w:iCs w:val="0"/>
          <w:smallCaps w:val="0"/>
          <w:strike w:val="0"/>
          <w:color w:val="000000"/>
          <w:sz w:val="48"/>
          <w:szCs w:val="48"/>
          <w:u w:val="none"/>
          <w:shd w:fill="auto" w:val="clear"/>
          <w:vertAlign w:val="baseline"/>
          <w:rtl w:val="0"/>
        </w:rPr>
        <w:t xml:space="preserve">Contents</w:t>
      </w:r>
    </w:p>
    <w:p w14:paraId="0000000A">
      <w:pPr>
        <w:keepNext w:val="1"/>
        <w:keepLines w:val="0"/>
        <w:pageBreakBefore w:val="0"/>
        <w:widowControl w:val="1"/>
        <w:pBdr>
          <w:top w:space="0" w:sz="0" w:val="nil"/>
          <w:left w:space="0" w:sz="0" w:val="nil"/>
          <w:bottom w:space="0" w:sz="0" w:val="nil"/>
          <w:right w:space="0" w:sz="0" w:val="nil"/>
          <w:between w:space="0" w:sz="0" w:val="nil"/>
        </w:pBdr>
        <w:shd w:fill="auto" w:val="clear"/>
        <w:spacing w:after="360" w:before="360" w:line="278.00000000000006" w:lineRule="auto"/>
        <w:ind w:left="0" w:right="0" w:firstLine="0"/>
        <w:jc w:val="left"/>
        <w:rPr>
          <w:sz w:val="48"/>
          <w:szCs w:val="48"/>
        </w:rPr>
      </w:pPr>
      <w:r>
        <w:rPr>
          <w:rtl w:val="0"/>
        </w:rPr>
      </w:r>
    </w:p>
    <w:sdt>
      <w:sdtPr>
        <w:id w:val="-2107746825"/>
        <w:docPartObj>
          <w:docPartGallery w:val="Table of Contents"/>
          <w:docPartUnique w:val="1"/>
        </w:docPartObj>
      </w:sdtPr>
      <w:sdtContent>
        <w:p w14:paraId="0000000B">
          <w:pPr>
            <w:widowControl w:val="0"/>
            <w:tabs>
              <w:tab w:val="right" w:leader="dot" w:pos="9360"/>
            </w:tabs>
            <w:spacing w:after="0" w:before="60" w:line="240" w:lineRule="auto"/>
            <w:rPr>
              <w:b w:val="1"/>
              <w:bCs w:val="1"/>
              <w:color w:val="000000"/>
              <w:u w:val="none"/>
            </w:rPr>
          </w:pPr>
          <w:r>
            <w:fldChar w:fldCharType="begin"/>
            <w:instrText xml:space="preserve"> TOC \h \u \z \t "Heading 1,1,Heading 2,2,Heading 3,3,Heading 4,4,Heading 5,5,Heading 6,6,"</w:instrText>
            <w:fldChar w:fldCharType="separate"/>
          </w:r>
          <w:hyperlink w:anchor="eravu_heading_6">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 practical partnership</w:t>
              <w:tab/>
              <w:t xml:space="preserve">2</w:t>
            </w:r>
          </w:hyperlink>
          <w:r>
            <w:rPr>
              <w:rtl w:val="0"/>
            </w:rPr>
          </w:r>
        </w:p>
        <w:p w14:paraId="0000000C">
          <w:pPr>
            <w:widowControl w:val="0"/>
            <w:tabs>
              <w:tab w:val="right" w:leader="dot" w:pos="9360"/>
            </w:tabs>
            <w:spacing w:after="0" w:before="60" w:line="240" w:lineRule="auto"/>
            <w:ind w:left="360" w:firstLine="0"/>
            <w:rPr>
              <w:color w:val="000000"/>
              <w:u w:val="none"/>
            </w:rPr>
          </w:pPr>
          <w:hyperlink w:anchor="eravu_heading_9">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Who we work with</w:t>
              <w:tab/>
              <w:t xml:space="preserve">2</w:t>
            </w:r>
          </w:hyperlink>
          <w:r>
            <w:rPr>
              <w:rtl w:val="0"/>
            </w:rPr>
          </w:r>
        </w:p>
        <w:p w14:paraId="0000000D">
          <w:pPr>
            <w:widowControl w:val="0"/>
            <w:tabs>
              <w:tab w:val="right" w:leader="dot" w:pos="9360"/>
            </w:tabs>
            <w:spacing w:after="0" w:before="60" w:line="240" w:lineRule="auto"/>
            <w:ind w:left="360" w:firstLine="0"/>
            <w:rPr>
              <w:color w:val="000000"/>
              <w:u w:val="none"/>
            </w:rPr>
          </w:pPr>
          <w:hyperlink w:anchor="eravu_heading_13">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What we help you improve</w:t>
              <w:tab/>
              <w:t xml:space="preserve">2</w:t>
            </w:r>
          </w:hyperlink>
          <w:r>
            <w:rPr>
              <w:rtl w:val="0"/>
            </w:rPr>
          </w:r>
        </w:p>
        <w:p w14:paraId="0000000E">
          <w:pPr>
            <w:widowControl w:val="0"/>
            <w:tabs>
              <w:tab w:val="right" w:leader="dot" w:pos="9360"/>
            </w:tabs>
            <w:spacing w:after="0" w:before="60" w:line="240" w:lineRule="auto"/>
            <w:rPr>
              <w:b w:val="1"/>
              <w:bCs w:val="1"/>
              <w:color w:val="000000"/>
              <w:u w:val="none"/>
            </w:rPr>
          </w:pPr>
          <w:hyperlink w:anchor="eravu_heading_16">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Small changes with purpose</w:t>
              <w:tab/>
              <w:t xml:space="preserve">3</w:t>
            </w:r>
          </w:hyperlink>
          <w:r>
            <w:rPr>
              <w:rtl w:val="0"/>
            </w:rPr>
          </w:r>
        </w:p>
        <w:p w14:paraId="0000000F">
          <w:pPr>
            <w:widowControl w:val="0"/>
            <w:tabs>
              <w:tab w:val="right" w:leader="dot" w:pos="9360"/>
            </w:tabs>
            <w:spacing w:after="0" w:before="60" w:line="240" w:lineRule="auto"/>
            <w:ind w:left="360" w:firstLine="0"/>
            <w:rPr>
              <w:color w:val="000000"/>
              <w:u w:val="none"/>
            </w:rPr>
          </w:pPr>
          <w:hyperlink w:anchor="eravu_heading_18">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Before the guest arrives</w:t>
              <w:tab/>
              <w:t xml:space="preserve">3</w:t>
            </w:r>
          </w:hyperlink>
          <w:r>
            <w:rPr>
              <w:rtl w:val="0"/>
            </w:rPr>
          </w:r>
        </w:p>
        <w:p w14:paraId="00000010">
          <w:pPr>
            <w:widowControl w:val="0"/>
            <w:tabs>
              <w:tab w:val="right" w:leader="dot" w:pos="9360"/>
            </w:tabs>
            <w:spacing w:after="0" w:before="60" w:line="240" w:lineRule="auto"/>
            <w:ind w:left="360" w:firstLine="0"/>
            <w:rPr>
              <w:color w:val="000000"/>
              <w:u w:val="none"/>
            </w:rPr>
          </w:pPr>
          <w:hyperlink w:anchor="eravu_heading_20">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During and after the stay</w:t>
              <w:tab/>
              <w:t xml:space="preserve">3</w:t>
            </w:r>
          </w:hyperlink>
          <w:r>
            <w:rPr>
              <w:rtl w:val="0"/>
            </w:rPr>
          </w:r>
        </w:p>
        <w:p w14:paraId="00000011">
          <w:pPr>
            <w:widowControl w:val="0"/>
            <w:tabs>
              <w:tab w:val="right" w:leader="dot" w:pos="9360"/>
            </w:tabs>
            <w:spacing w:after="0" w:before="60" w:line="240" w:lineRule="auto"/>
            <w:ind w:left="360" w:firstLine="0"/>
            <w:rPr>
              <w:color w:val="000000"/>
              <w:u w:val="none"/>
            </w:rPr>
          </w:pPr>
          <w:hyperlink w:anchor="eravu_heading_25">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Connect an action to a measure</w:t>
              <w:tab/>
              <w:t xml:space="preserve">3</w:t>
            </w:r>
          </w:hyperlink>
          <w:r>
            <w:rPr>
              <w:rtl w:val="0"/>
            </w:rPr>
          </w:r>
        </w:p>
        <w:p w14:paraId="00000012">
          <w:pPr>
            <w:widowControl w:val="0"/>
            <w:tabs>
              <w:tab w:val="right" w:leader="dot" w:pos="9360"/>
            </w:tabs>
            <w:spacing w:after="0" w:before="60" w:line="240" w:lineRule="auto"/>
            <w:rPr>
              <w:b w:val="1"/>
              <w:bCs w:val="1"/>
              <w:color w:val="000000"/>
              <w:u w:val="none"/>
            </w:rPr>
          </w:pPr>
          <w:hyperlink w:anchor="eravu_heading_27">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The first 30 days</w:t>
              <w:tab/>
              <w:t xml:space="preserve">4</w:t>
            </w:r>
          </w:hyperlink>
          <w:r>
            <w:rPr>
              <w:rtl w:val="0"/>
            </w:rPr>
          </w:r>
        </w:p>
        <w:p w14:paraId="00000013">
          <w:pPr>
            <w:widowControl w:val="0"/>
            <w:tabs>
              <w:tab w:val="right" w:leader="dot" w:pos="9360"/>
            </w:tabs>
            <w:spacing w:after="0" w:before="60" w:line="240" w:lineRule="auto"/>
            <w:ind w:left="360" w:firstLine="0"/>
            <w:rPr>
              <w:color w:val="000000"/>
              <w:u w:val="none"/>
            </w:rPr>
          </w:pPr>
          <w:hyperlink w:anchor="eravu_heading_32">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 clear scope from the start</w:t>
              <w:tab/>
              <w:t xml:space="preserve">4</w:t>
            </w:r>
          </w:hyperlink>
          <w:r>
            <w:rPr>
              <w:rtl w:val="0"/>
            </w:rPr>
          </w:r>
        </w:p>
        <w:p w14:paraId="00000014">
          <w:pPr>
            <w:widowControl w:val="0"/>
            <w:tabs>
              <w:tab w:val="right" w:leader="dot" w:pos="9360"/>
            </w:tabs>
            <w:spacing w:after="0" w:before="60" w:line="240" w:lineRule="auto"/>
            <w:rPr>
              <w:b w:val="1"/>
              <w:bCs w:val="1"/>
              <w:color w:val="000000"/>
              <w:u w:val="none"/>
            </w:rPr>
          </w:pPr>
          <w:hyperlink w:anchor="eravu_heading_35">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Start with your property</w:t>
              <w:tab/>
              <w:t xml:space="preserve">5</w:t>
            </w:r>
          </w:hyperlink>
          <w:r>
            <w:rPr>
              <w:rtl w:val="0"/>
            </w:rPr>
          </w:r>
        </w:p>
        <w:p w14:paraId="00000015">
          <w:pPr>
            <w:widowControl w:val="0"/>
            <w:tabs>
              <w:tab w:val="right" w:leader="dot" w:pos="9360"/>
            </w:tabs>
            <w:spacing w:after="0" w:before="60" w:line="240" w:lineRule="auto"/>
            <w:ind w:left="360" w:firstLine="0"/>
            <w:rPr>
              <w:color w:val="000000"/>
              <w:u w:val="none"/>
            </w:rPr>
          </w:pPr>
          <w:hyperlink w:anchor="eravu_heading_36">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Our first conversation</w:t>
              <w:tab/>
              <w:t xml:space="preserve">5</w:t>
            </w:r>
          </w:hyperlink>
          <w:r>
            <w:rPr>
              <w:rtl w:val="0"/>
            </w:rPr>
          </w:r>
        </w:p>
        <w:p w14:paraId="00000016">
          <w:pPr>
            <w:widowControl w:val="0"/>
            <w:tabs>
              <w:tab w:val="right" w:leader="dot" w:pos="9360"/>
            </w:tabs>
            <w:spacing w:after="0" w:before="60" w:line="240" w:lineRule="auto"/>
            <w:ind w:left="360" w:firstLine="0"/>
            <w:rPr>
              <w:color w:val="000000"/>
              <w:u w:val="none"/>
            </w:rPr>
          </w:pPr>
          <w:hyperlink w:anchor="eravu_heading_39">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 few useful things to bring</w:t>
              <w:tab/>
              <w:t xml:space="preserve">5</w:t>
            </w:r>
          </w:hyperlink>
          <w:r>
            <w:rPr>
              <w:rtl w:val="0"/>
            </w:rPr>
          </w:r>
          <w:r>
            <w:fldChar w:fldCharType="end"/>
          </w:r>
        </w:p>
      </w:sdtContent>
    </w:sdt>
    <w:bookmarkStart w:colFirst="0" w:colLast="0" w:name="bookmark=id.i23wo83gyh7m" w:id="1"/>
    <w:bookmarkEnd w:id="1"/>
    <w:p w14:paraId="00000017">
      <w:pPr>
        <w:pStyle w:val="Heading1"/>
        <w:pageBreakBefore w:val="1"/>
        <w:rPr/>
      </w:pPr>
      <w:bookmarkStart w:id="106" w:name="eravu_heading_6"/>
      <w:r>
        <w:rPr>
          <w:rtl w:val="0"/>
        </w:rPr>
        <w:t xml:space="preserve">A practical partnership</w:t>
      </w:r>
      <w:bookmarkEnd w:id="106"/>
    </w:p>
    <w:p w14:paraId="00000018">
      <w:pPr>
        <w:rPr/>
      </w:pPr>
      <w:r>
        <w:rPr>
          <w:rtl w:val="0"/>
        </w:rPr>
        <w:t xml:space="preserve">ERAVU helps independent resorts attract more relevant enquiries, make booking easier and improve the everyday guest experience. We connect the way your property is presented with the way your team welcomes, serves and follows up with guests.</w:t>
      </w:r>
    </w:p>
    <w:p w14:paraId="00000019">
      <w:pPr>
        <w:rPr/>
      </w:pPr>
      <w:r>
        <w:rPr>
          <w:rtl w:val="0"/>
        </w:rPr>
        <w:t xml:space="preserve">Our starting point is a focused 30-day improvement project. Together, we select a few useful changes, agree responsibilities and review what happened. Your team continues to run the property; ERAVU supports the improvements around it.</w:t>
      </w:r>
    </w:p>
    <w:bookmarkStart w:colFirst="0" w:colLast="0" w:name="bookmark=id.1sqjewf8afxt" w:id="2"/>
    <w:bookmarkEnd w:id="2"/>
    <w:p w14:paraId="0000001A">
      <w:pPr>
        <w:pStyle w:val="Heading2"/>
        <w:rPr/>
      </w:pPr>
      <w:bookmarkStart w:id="109" w:name="eravu_heading_9"/>
      <w:r>
        <w:rPr>
          <w:rtl w:val="0"/>
        </w:rPr>
        <w:t xml:space="preserve">Who we work with</w:t>
      </w:r>
      <w:bookmarkEnd w:id="109"/>
    </w:p>
    <w:p w14:paraId="0000001B">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40" w:right="0" w:hanging="270"/>
        <w:jc w:val="left"/>
        <w:rPr/>
      </w:pP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Owner-led resorts, hillside retreats and independent stays in Ooty, Mysuru, Kodaikanal, Wayanad, Munnar and nearby destinations.</w:t>
      </w:r>
    </w:p>
    <w:p w14:paraId="0000001C">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40" w:right="0" w:hanging="270"/>
        <w:jc w:val="left"/>
        <w:rPr/>
      </w:pP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Properties with a good core experience that could be presented more clearly, with faster enquiry handling and more consistent service.</w:t>
      </w:r>
    </w:p>
    <w:p w14:paraId="0000001D">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40" w:right="0" w:hanging="270"/>
        <w:jc w:val="left"/>
        <w:rPr/>
      </w:pP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Owners and managers who can share baseline information, approve changes and assign a team member to help put the plan into practice.</w:t>
      </w:r>
    </w:p>
    <w:bookmarkStart w:colFirst="0" w:colLast="0" w:name="bookmark=id.4t4jj91ycfx" w:id="3"/>
    <w:bookmarkEnd w:id="3"/>
    <w:p w14:paraId="0000001E">
      <w:pPr>
        <w:pStyle w:val="Heading2"/>
        <w:rPr/>
      </w:pPr>
      <w:bookmarkStart w:id="113" w:name="eravu_heading_13"/>
      <w:r>
        <w:rPr>
          <w:rtl w:val="0"/>
        </w:rPr>
        <w:t xml:space="preserve">What we help you improve</w:t>
      </w:r>
      <w:bookmarkEnd w:id="113"/>
    </w:p>
    <w:p w14:paraId="0000001F">
      <w:pPr>
        <w:rPr/>
      </w:pPr>
      <w:r>
        <w:rPr>
          <w:rtl w:val="0"/>
        </w:rPr>
        <w:t xml:space="preserve">Discovery and booking: clear listings, useful room photographs, accurate amenities, understandable inclusions and a simple route from interest to enquiry. We can review your Google profile, selected booking listings and your website journey.</w:t>
      </w:r>
    </w:p>
    <w:p w14:paraId="00000020">
      <w:pPr>
        <w:rPr/>
      </w:pPr>
      <w:r>
        <w:rPr>
          <w:rtl w:val="0"/>
        </w:rPr>
        <w:t xml:space="preserve">The stay itself: arrival information, room readiness, breakfast presentation, local experiences and guest feedback. Improvements are designed around your property, staff capacity and available budget.</w:t>
      </w:r>
    </w:p>
    <w:bookmarkStart w:colFirst="0" w:colLast="0" w:name="bookmark=id.xx7bxdemqiq" w:id="4"/>
    <w:bookmarkEnd w:id="4"/>
    <w:p w14:paraId="00000021">
      <w:pPr>
        <w:pStyle w:val="Heading1"/>
        <w:pageBreakBefore w:val="1"/>
        <w:rPr/>
      </w:pPr>
      <w:bookmarkStart w:id="116" w:name="eravu_heading_16"/>
      <w:r>
        <w:rPr>
          <w:rtl w:val="0"/>
        </w:rPr>
        <w:t xml:space="preserve">Small changes with purpose</w:t>
      </w:r>
      <w:bookmarkEnd w:id="116"/>
    </w:p>
    <w:p w14:paraId="00000022">
      <w:pPr>
        <w:rPr/>
      </w:pPr>
      <w:r>
        <w:rPr>
          <w:rtl w:val="0"/>
        </w:rPr>
        <w:t xml:space="preserve">A useful improvement addresses a real source of friction. We look at what guests ask before booking, what they notice during a stay and what they mention afterwards. The examples below are starting points to adapt, not promises of a particular result.</w:t>
      </w:r>
    </w:p>
    <w:p w14:paraId="00000023">
      <w:pPr>
        <w:pStyle w:val="Heading2"/>
        <w:rPr/>
      </w:pPr>
      <w:bookmarkStart w:id="118" w:name="eravu_heading_18"/>
      <w:r>
        <w:rPr>
          <w:rtl w:val="0"/>
        </w:rPr>
        <w:t xml:space="preserve">Before the guest arrives</w:t>
      </w:r>
      <w:bookmarkEnd w:id="118"/>
    </w:p>
    <w:p w14:paraId="00000024">
      <w:pPr>
        <w:rPr/>
      </w:pPr>
      <w:r>
        <w:rPr>
          <w:rtl w:val="0"/>
        </w:rPr>
        <w:t xml:space="preserve">A clearer room-photo sequence can answer questions before a call. A consistent WhatsApp reply can explain rates and inclusions. An arrival message with a map pin, parking details and a local landmark can make the final part of the journey easier.</w:t>
      </w:r>
    </w:p>
    <w:p w14:paraId="00000025">
      <w:pPr>
        <w:pStyle w:val="Heading2"/>
        <w:rPr/>
      </w:pPr>
      <w:bookmarkStart w:id="120" w:name="eravu_heading_20"/>
      <w:r>
        <w:rPr>
          <w:rtl w:val="0"/>
        </w:rPr>
        <w:t xml:space="preserve">During and after the stay</w:t>
      </w:r>
      <w:bookmarkEnd w:id="120"/>
    </w:p>
    <w:p w14:paraId="00000026">
      <w:pPr>
        <w:rPr/>
      </w:pPr>
      <w:r>
        <w:rPr>
          <w:rtl w:val="0"/>
        </w:rPr>
        <w:t xml:space="preserve">Check hot water, linen and lighting before arrival. Explain one regional breakfast dish well. Prepare a rainy-day alternative to an outdoor experience. Invite honest feedback from all guests and assign someone to follow through on recurring concerns.</w:t>
      </w:r>
    </w:p>
    <w:p w14:paraId="00000027">
      <w:pPr>
        <w:rPr/>
      </w:pPr>
      <w:r>
        <w:rPr>
          <w:rtl w:val="0"/>
        </w:rPr>
      </w:r>
    </w:p>
    <w:p w14:paraId="00000028">
      <w:pPr>
        <w:keepNext w:val="0"/>
        <w:keepLines w:val="1"/>
        <w:pageBreakBefore w:val="0"/>
        <w:widowControl w:val="1"/>
        <w:pBdr>
          <w:top w:space="0" w:sz="0" w:val="nil"/>
          <w:left w:color="595959" w:space="8" w:sz="16" w:val="single"/>
          <w:bottom w:space="0" w:sz="0" w:val="nil"/>
          <w:right w:space="0" w:sz="0" w:val="nil"/>
          <w:between w:space="0" w:sz="0" w:val="nil"/>
        </w:pBdr>
        <w:shd w:fill="f2f2f2" w:val="clear"/>
        <w:spacing w:after="200" w:before="160" w:line="269" w:lineRule="auto"/>
        <w:ind w:left="259" w:right="259" w:firstLine="0"/>
        <w:jc w:val="left"/>
        <w:rPr/>
      </w:pPr>
      <w:r>
        <w:rPr>
          <w:rFonts w:ascii="Helvetica Neue" w:cs="Helvetica Neue" w:eastAsia="Helvetica Neue" w:hAnsi="Helvetica Neue"/>
          <w:b w:val="1"/>
          <w:bCs w:val="1"/>
          <w:i w:val="0"/>
          <w:iCs w:val="0"/>
          <w:smallCaps w:val="0"/>
          <w:strike w:val="0"/>
          <w:color w:val="000000"/>
          <w:u w:val="none"/>
          <w:shd w:fill="auto" w:val="clear"/>
          <w:vertAlign w:val="baseline"/>
          <w:rtl w:val="0"/>
        </w:rPr>
        <w:t xml:space="preserve">Start small. </w:t>
      </w:r>
      <w:r>
        <w:rPr>
          <w:rFonts w:ascii="Helvetica Neue" w:cs="Helvetica Neue" w:eastAsia="Helvetica Neue" w:hAnsi="Helvetica Neue"/>
          <w:b w:val="0"/>
          <w:bCs w:val="0"/>
          <w:i w:val="0"/>
          <w:iCs w:val="0"/>
          <w:smallCaps w:val="0"/>
          <w:strike w:val="0"/>
          <w:color w:val="000000"/>
          <w:u w:val="none"/>
          <w:shd w:fill="auto" w:val="clear"/>
          <w:vertAlign w:val="baseline"/>
          <w:rtl w:val="0"/>
        </w:rPr>
        <w:t xml:space="preserve">Choose changes your team can repeat reliably. A warm welcome or a clear reply is useful only when guests can consistently expect it.</w:t>
      </w:r>
      <w:r>
        <w:rPr>
          <w:rtl w:val="0"/>
        </w:rPr>
      </w:r>
    </w:p>
    <w:p w14:paraId="00000029">
      <w:pPr>
        <w:pStyle w:val="Heading2"/>
        <w:rPr/>
      </w:pPr>
      <w:r>
        <w:rPr>
          <w:rtl w:val="0"/>
        </w:rPr>
      </w:r>
    </w:p>
    <w:bookmarkStart w:colFirst="0" w:colLast="0" w:name="bookmark=id.suv0vlq0gz4r" w:id="5"/>
    <w:bookmarkEnd w:id="5"/>
    <w:p w14:paraId="0000002A">
      <w:pPr>
        <w:pStyle w:val="Heading2"/>
        <w:rPr/>
      </w:pPr>
      <w:bookmarkStart w:id="125" w:name="eravu_heading_25"/>
      <w:r>
        <w:rPr>
          <w:rtl w:val="0"/>
        </w:rPr>
        <w:t xml:space="preserve">Connect an action to a measure</w:t>
      </w:r>
      <w:bookmarkEnd w:id="125"/>
    </w:p>
    <w:p w14:paraId="0000002B">
      <w:pPr>
        <w:rPr/>
      </w:pPr>
      <w:r>
        <w:rPr>
          <w:rtl w:val="0"/>
        </w:rPr>
        <w:t xml:space="preserve">Agree what you will observe before making the change. Compare similar dates and note occupancy, pricing, holidays and other factors that could affect the result.</w:t>
      </w:r>
    </w:p>
    <w:tbl>
      <w:tblPr>
        <w:tblStyle w:val="Table2"/>
        <w:tblW w:w="9120.0" w:type="dxa"/>
        <w:jc w:val="left"/>
        <w:tblInd w:w="120.0" w:type="dxa"/>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800"/>
        <w:gridCol w:w="3300"/>
        <w:gridCol w:w="4020"/>
        <w:tblGridChange w:id="0">
          <w:tblGrid>
            <w:gridCol w:w="1800"/>
            <w:gridCol w:w="3300"/>
            <w:gridCol w:w="4020"/>
          </w:tblGrid>
        </w:tblGridChange>
      </w:tblGrid>
      <w:tr>
        <w:trPr>
          <w:cantSplit w:val="0"/>
          <w:tblHeader w:val="1"/>
        </w:trPr>
        <w:tc>
          <w:tcPr>
            <w:shd w:fill="f2f2f2" w:val="clear"/>
            <w:tcMar>
              <w:top w:w="110.0" w:type="dxa"/>
              <w:bottom w:w="110.0" w:type="dxa"/>
            </w:tcMar>
            <w:vAlign w:val="center"/>
          </w:tcPr>
          <w:p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Guest moment</w:t>
            </w:r>
            <w:r>
              <w:rPr>
                <w:rtl w:val="0"/>
              </w:rPr>
            </w:r>
          </w:p>
        </w:tc>
        <w:tc>
          <w:tcPr>
            <w:shd w:fill="f2f2f2" w:val="clear"/>
            <w:tcMar>
              <w:top w:w="110.0" w:type="dxa"/>
              <w:bottom w:w="110.0" w:type="dxa"/>
            </w:tcMar>
            <w:vAlign w:val="center"/>
          </w:tcPr>
          <w:p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Small improvement</w:t>
            </w:r>
            <w:r>
              <w:rPr>
                <w:rtl w:val="0"/>
              </w:rPr>
            </w:r>
          </w:p>
        </w:tc>
        <w:tc>
          <w:tcPr>
            <w:shd w:fill="f2f2f2" w:val="clear"/>
            <w:tcMar>
              <w:top w:w="110.0" w:type="dxa"/>
              <w:bottom w:w="110.0" w:type="dxa"/>
            </w:tcMar>
            <w:vAlign w:val="center"/>
          </w:tcPr>
          <w:p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What to observe</w:t>
            </w:r>
            <w:r>
              <w:rPr>
                <w:rtl w:val="0"/>
              </w:rPr>
            </w:r>
          </w:p>
        </w:tc>
      </w:tr>
      <w:tr>
        <w:trPr>
          <w:cantSplit w:val="0"/>
          <w:tblHeader w:val="0"/>
        </w:trPr>
        <w:tc>
          <w:tcPr>
            <w:shd w:fill="ffffff" w:val="clear"/>
            <w:tcMar>
              <w:top w:w="110.0" w:type="dxa"/>
              <w:bottom w:w="110.0" w:type="dxa"/>
            </w:tcMar>
            <w:vAlign w:val="center"/>
          </w:tcPr>
          <w:p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Enquiry</w:t>
            </w:r>
          </w:p>
        </w:tc>
        <w:tc>
          <w:tcPr>
            <w:shd w:fill="ffffff" w:val="clear"/>
            <w:tcMar>
              <w:top w:w="110.0" w:type="dxa"/>
              <w:bottom w:w="110.0" w:type="dxa"/>
            </w:tcMar>
            <w:vAlign w:val="center"/>
          </w:tcPr>
          <w:p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Clear rate and next step</w:t>
            </w:r>
          </w:p>
        </w:tc>
        <w:tc>
          <w:tcPr>
            <w:shd w:fill="ffffff" w:val="clear"/>
            <w:tcMar>
              <w:top w:w="110.0" w:type="dxa"/>
              <w:bottom w:w="110.0" w:type="dxa"/>
            </w:tcMar>
            <w:vAlign w:val="center"/>
          </w:tcPr>
          <w:p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Reply time and conversion</w:t>
            </w:r>
          </w:p>
        </w:tc>
      </w:tr>
      <w:tr>
        <w:trPr>
          <w:cantSplit w:val="0"/>
          <w:tblHeader w:val="0"/>
        </w:trPr>
        <w:tc>
          <w:tcPr>
            <w:shd w:fill="ffffff" w:val="clear"/>
            <w:tcMar>
              <w:top w:w="110.0" w:type="dxa"/>
              <w:bottom w:w="110.0" w:type="dxa"/>
            </w:tcMar>
            <w:vAlign w:val="center"/>
          </w:tcPr>
          <w:p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Arrival</w:t>
            </w:r>
          </w:p>
        </w:tc>
        <w:tc>
          <w:tcPr>
            <w:shd w:fill="ffffff" w:val="clear"/>
            <w:tcMar>
              <w:top w:w="110.0" w:type="dxa"/>
              <w:bottom w:w="110.0" w:type="dxa"/>
            </w:tcMar>
            <w:vAlign w:val="center"/>
          </w:tcPr>
          <w:p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Directions before check-in</w:t>
            </w:r>
          </w:p>
        </w:tc>
        <w:tc>
          <w:tcPr>
            <w:shd w:fill="ffffff" w:val="clear"/>
            <w:tcMar>
              <w:top w:w="110.0" w:type="dxa"/>
              <w:bottom w:w="110.0" w:type="dxa"/>
            </w:tcMar>
            <w:vAlign w:val="center"/>
          </w:tcPr>
          <w:p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Arrival-related questions</w:t>
            </w:r>
          </w:p>
        </w:tc>
      </w:tr>
      <w:tr>
        <w:trPr>
          <w:cantSplit w:val="0"/>
          <w:tblHeader w:val="0"/>
        </w:trPr>
        <w:tc>
          <w:tcPr>
            <w:shd w:fill="ffffff" w:val="clear"/>
            <w:tcMar>
              <w:top w:w="110.0" w:type="dxa"/>
              <w:bottom w:w="110.0" w:type="dxa"/>
            </w:tcMar>
            <w:vAlign w:val="center"/>
          </w:tcPr>
          <w:p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During the stay</w:t>
            </w:r>
          </w:p>
        </w:tc>
        <w:tc>
          <w:tcPr>
            <w:shd w:fill="ffffff" w:val="clear"/>
            <w:tcMar>
              <w:top w:w="110.0" w:type="dxa"/>
              <w:bottom w:w="110.0" w:type="dxa"/>
            </w:tcMar>
            <w:vAlign w:val="center"/>
          </w:tcPr>
          <w:p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Room-readiness checklist</w:t>
            </w:r>
          </w:p>
        </w:tc>
        <w:tc>
          <w:tcPr>
            <w:shd w:fill="ffffff" w:val="clear"/>
            <w:tcMar>
              <w:top w:w="110.0" w:type="dxa"/>
              <w:bottom w:w="110.0" w:type="dxa"/>
            </w:tcMar>
            <w:vAlign w:val="center"/>
          </w:tcPr>
          <w:p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Repeated service concerns</w:t>
            </w:r>
          </w:p>
        </w:tc>
      </w:tr>
    </w:tbl>
    <w:bookmarkStart w:colFirst="0" w:colLast="0" w:name="bookmark=id.vvr4bduzzdc0" w:id="6"/>
    <w:bookmarkEnd w:id="6"/>
    <w:p w14:paraId="00000038">
      <w:pPr>
        <w:pStyle w:val="Heading1"/>
        <w:pageBreakBefore w:val="1"/>
        <w:rPr/>
      </w:pPr>
      <w:bookmarkStart w:id="127" w:name="eravu_heading_27"/>
      <w:r>
        <w:rPr>
          <w:rtl w:val="0"/>
        </w:rPr>
        <w:t xml:space="preserve">The first 30 days</w:t>
      </w:r>
      <w:bookmarkEnd w:id="127"/>
    </w:p>
    <w:p w14:paraId="00000039">
      <w:pPr>
        <w:rPr/>
      </w:pPr>
      <w:r>
        <w:rPr>
          <w:rtl w:val="0"/>
        </w:rPr>
        <w:t xml:space="preserve">We begin after scope, access and responsibilities are agreed. A weekly check-in keeps decisions moving. The exact deliverables are written into a property-specific proposal before work begins.</w:t>
      </w:r>
    </w:p>
    <w:p w14:paraId="0000003A">
      <w:pPr>
        <w:keepNext w:val="0"/>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80" w:before="0" w:line="276" w:lineRule="auto"/>
        <w:ind w:left="540" w:right="0" w:hanging="270"/>
        <w:jc w:val="left"/>
        <w:rPr/>
      </w:pPr>
      <w:r>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Week 1: understand. </w:t>
      </w: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Review selected listings, the enquiry journey and recent guest feedback. Record the baseline, confirm three priorities and name an owner for each action.</w:t>
      </w:r>
    </w:p>
    <w:p w14:paraId="0000003B">
      <w:pPr>
        <w:keepNext w:val="0"/>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80" w:before="0" w:line="276" w:lineRule="auto"/>
        <w:ind w:left="540" w:right="0" w:hanging="270"/>
        <w:jc w:val="left"/>
        <w:rPr/>
      </w:pPr>
      <w:r>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Weeks 2 and 3: implement. </w:t>
      </w: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Improve agreed listing content and reply templates, then introduce selected guest-experience routines. Brief the team and check whether the changes work in day-to-day service.</w:t>
      </w:r>
    </w:p>
    <w:p w14:paraId="0000003C">
      <w:pPr>
        <w:keepNext w:val="0"/>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80" w:before="0" w:line="276" w:lineRule="auto"/>
        <w:ind w:left="540" w:right="0" w:hanging="270"/>
        <w:jc w:val="left"/>
        <w:rPr/>
      </w:pPr>
      <w:r>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Week 4: review. </w:t>
      </w: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Compare agreed measures, record what was delivered and identify what needs longer observation. Hand over the templates, checklists and a practical next-step plan.</w:t>
      </w:r>
    </w:p>
    <w:bookmarkStart w:colFirst="0" w:colLast="0" w:name="bookmark=id.rl3o3rp5qmnq" w:id="7"/>
    <w:bookmarkEnd w:id="7"/>
    <w:p w14:paraId="0000003D">
      <w:pPr>
        <w:pStyle w:val="Heading2"/>
        <w:rPr/>
      </w:pPr>
      <w:bookmarkStart w:id="132" w:name="eravu_heading_32"/>
      <w:r>
        <w:rPr>
          <w:rtl w:val="0"/>
        </w:rPr>
        <w:t xml:space="preserve">A clear scope from the start</w:t>
      </w:r>
      <w:bookmarkEnd w:id="132"/>
    </w:p>
    <w:p w14:paraId="0000003E">
      <w:pPr>
        <w:rPr/>
      </w:pPr>
      <w:r>
        <w:rPr>
          <w:rtl w:val="0"/>
        </w:rPr>
        <w:t xml:space="preserve">A typical starter scope can include one property review, improvements to one Google profile and up to two booking listings, five enquiry or arrival message templates, two service checklists, one team briefing and a closing report. We confirm the final scope together.</w:t>
      </w:r>
    </w:p>
    <w:p w14:paraId="0000003F">
      <w:pPr>
        <w:rPr/>
      </w:pPr>
      <w:r>
        <w:rPr>
          <w:rtl w:val="0"/>
        </w:rPr>
        <w:t xml:space="preserve">Fees are quoted for the agreed work. Advertising spend, travel, photography, website rebuilds and physical purchases are separate unless included in writing. ERAVU does not guarantee occupancy, revenue, rankings or review scores.</w:t>
      </w:r>
    </w:p>
    <w:bookmarkStart w:colFirst="0" w:colLast="0" w:name="bookmark=id.cf45595vup8a" w:id="8"/>
    <w:bookmarkEnd w:id="8"/>
    <w:p w14:paraId="00000040">
      <w:pPr>
        <w:pStyle w:val="Heading1"/>
        <w:pageBreakBefore w:val="1"/>
        <w:rPr/>
      </w:pPr>
      <w:bookmarkStart w:id="135" w:name="eravu_heading_35"/>
      <w:r>
        <w:rPr>
          <w:rtl w:val="0"/>
        </w:rPr>
        <w:t xml:space="preserve">Start with your property</w:t>
      </w:r>
      <w:bookmarkEnd w:id="135"/>
    </w:p>
    <w:bookmarkStart w:colFirst="0" w:colLast="0" w:name="bookmark=id.ptrg31dozyqs" w:id="9"/>
    <w:bookmarkEnd w:id="9"/>
    <w:p w14:paraId="00000041">
      <w:pPr>
        <w:pStyle w:val="Heading2"/>
        <w:rPr/>
      </w:pPr>
      <w:bookmarkStart w:id="136" w:name="eravu_heading_36"/>
      <w:r>
        <w:rPr>
          <w:rtl w:val="0"/>
        </w:rPr>
        <w:t xml:space="preserve">Our first conversation</w:t>
      </w:r>
      <w:bookmarkEnd w:id="136"/>
    </w:p>
    <w:p w14:paraId="00000042">
      <w:pPr>
        <w:rPr/>
      </w:pPr>
      <w:r>
        <w:rPr>
          <w:rtl w:val="0"/>
        </w:rPr>
        <w:t xml:space="preserve">Tell us about your resort, the guests you most want to attract and the change that would make the biggest difference. We will discuss where enquiries come from, how they are handled and which parts of the guest experience need attention.</w:t>
      </w:r>
    </w:p>
    <w:p w14:paraId="00000043">
      <w:pPr>
        <w:rPr/>
      </w:pPr>
      <w:r>
        <w:rPr>
          <w:rtl w:val="0"/>
        </w:rPr>
        <w:t xml:space="preserve">After the conversation, we can prepare a short proposal with priorities, deliverables, timing, fees and responsibilities. You decide whether the scope fits your property before implementation begins.</w:t>
      </w:r>
    </w:p>
    <w:bookmarkStart w:colFirst="0" w:colLast="0" w:name="bookmark=id.nnk1eebni0ji" w:id="10"/>
    <w:bookmarkEnd w:id="10"/>
    <w:p w14:paraId="00000044">
      <w:pPr>
        <w:pStyle w:val="Heading2"/>
        <w:rPr/>
      </w:pPr>
      <w:bookmarkStart w:id="139" w:name="eravu_heading_39"/>
      <w:r>
        <w:rPr>
          <w:rtl w:val="0"/>
        </w:rPr>
        <w:t xml:space="preserve">A few useful things to bring</w:t>
      </w:r>
      <w:bookmarkEnd w:id="139"/>
    </w:p>
    <w:p w14:paraId="00000045">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40" w:right="0" w:hanging="270"/>
        <w:jc w:val="left"/>
        <w:rPr/>
      </w:pP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Your property website or listing links, location, room count and the person responsible for enquiries.</w:t>
      </w:r>
    </w:p>
    <w:p w14:paraId="00000046">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40" w:right="0" w:hanging="270"/>
        <w:jc w:val="left"/>
        <w:rPr/>
      </w:pP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 recent summary of enquiries, confirmed bookings and common guest concerns, if available. Aggregate information is enough to begin.</w:t>
      </w:r>
    </w:p>
    <w:p w14:paraId="00000047">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40" w:right="0" w:hanging="270"/>
        <w:jc w:val="left"/>
        <w:rPr/>
      </w:pP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Your main priority, an indicative improvement budget and any dates or operational constraints we should plan around.</w:t>
      </w:r>
    </w:p>
    <w:p w14:paraId="00000048">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40" w:right="0" w:hanging="270"/>
        <w:jc w:val="left"/>
        <w:rPr/>
      </w:pPr>
      <w:r>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One person who can approve changes and help the team maintain the agreed routines.</w:t>
      </w:r>
    </w:p>
    <w:p w14:paraId="00000049">
      <w:pPr>
        <w:keepNext w:val="0"/>
        <w:keepLines w:val="1"/>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pPr>
      <w:r>
        <w:rPr>
          <w:rtl w:val="0"/>
        </w:rPr>
      </w:r>
    </w:p>
    <w:p w14:paraId="0000004A">
      <w:pPr>
        <w:keepNext w:val="0"/>
        <w:keepLines w:val="1"/>
        <w:pageBreakBefore w:val="0"/>
        <w:widowControl w:val="1"/>
        <w:pBdr>
          <w:top w:space="0" w:sz="0" w:val="nil"/>
          <w:left w:color="595959" w:space="8" w:sz="16" w:val="single"/>
          <w:bottom w:space="0" w:sz="0" w:val="nil"/>
          <w:right w:space="0" w:sz="0" w:val="nil"/>
          <w:between w:space="0" w:sz="0" w:val="nil"/>
        </w:pBdr>
        <w:shd w:fill="f2f2f2" w:val="clear"/>
        <w:spacing w:after="200" w:before="160" w:line="269" w:lineRule="auto"/>
        <w:ind w:left="259" w:right="259" w:firstLine="0"/>
        <w:jc w:val="left"/>
        <w:rPr>
          <w:rFonts w:ascii="Helvetica Neue" w:cs="Helvetica Neue" w:eastAsia="Helvetica Neue" w:hAnsi="Helvetica Neue"/>
          <w:b w:val="0"/>
          <w:bCs w:val="0"/>
          <w:i w:val="0"/>
          <w:iCs w:val="0"/>
          <w:smallCaps w:val="0"/>
          <w:strike w:val="0"/>
          <w:color w:val="000000"/>
          <w:u w:val="none"/>
          <w:shd w:fill="auto" w:val="clear"/>
          <w:vertAlign w:val="baseline"/>
        </w:rPr>
      </w:pPr>
      <w:r>
        <w:rPr>
          <w:rFonts w:ascii="Helvetica Neue" w:cs="Helvetica Neue" w:eastAsia="Helvetica Neue" w:hAnsi="Helvetica Neue"/>
          <w:b w:val="1"/>
          <w:bCs w:val="1"/>
          <w:i w:val="0"/>
          <w:iCs w:val="0"/>
          <w:smallCaps w:val="0"/>
          <w:strike w:val="0"/>
          <w:color w:val="000000"/>
          <w:u w:val="none"/>
          <w:shd w:fill="auto" w:val="clear"/>
          <w:vertAlign w:val="baseline"/>
          <w:rtl w:val="0"/>
        </w:rPr>
        <w:t xml:space="preserve">Contact ERAVU on WhatsApp: +91 96521 26909. </w:t>
      </w:r>
      <w:r>
        <w:rPr>
          <w:rFonts w:ascii="Helvetica Neue" w:cs="Helvetica Neue" w:eastAsia="Helvetica Neue" w:hAnsi="Helvetica Neue"/>
          <w:b w:val="0"/>
          <w:bCs w:val="0"/>
          <w:i w:val="0"/>
          <w:iCs w:val="0"/>
          <w:smallCaps w:val="0"/>
          <w:strike w:val="0"/>
          <w:color w:val="000000"/>
          <w:u w:val="none"/>
          <w:shd w:fill="auto" w:val="clear"/>
          <w:vertAlign w:val="baseline"/>
          <w:rtl w:val="0"/>
        </w:rPr>
        <w:t xml:space="preserve">Share your resort name, location and main priority to start a conversation.</w:t>
      </w:r>
    </w:p>
    <w:sectPr>
      <w:headerReference r:id="rId9" w:type="default"/>
      <w:footerReference r:id="rId10"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right"/>
      <w:rPr>
        <w:rFonts w:ascii="Helvetica Neue" w:cs="Helvetica Neue" w:eastAsia="Helvetica Neue" w:hAnsi="Helvetica Neue"/>
        <w:b w:val="0"/>
        <w:bCs w:val="0"/>
        <w:i w:val="0"/>
        <w:iCs w:val="0"/>
        <w:smallCaps w:val="0"/>
        <w:strike w:val="0"/>
        <w:color w:val="7a7a7a"/>
        <w:sz w:val="18"/>
        <w:szCs w:val="18"/>
        <w:u w:val="none"/>
        <w:shd w:fill="auto" w:val="clear"/>
        <w:vertAlign w:val="baseline"/>
      </w:rPr>
    </w:pPr>
    <w:r>
      <w:rPr>
        <w:rFonts w:ascii="Helvetica Neue" w:cs="Helvetica Neue" w:eastAsia="Helvetica Neue" w:hAnsi="Helvetica Neue"/>
        <w:b w:val="0"/>
        <w:bCs w:val="0"/>
        <w:i w:val="0"/>
        <w:iCs w:val="0"/>
        <w:smallCaps w:val="0"/>
        <w:strike w:val="0"/>
        <w:color w:val="7a7a7a"/>
        <w:sz w:val="18"/>
        <w:szCs w:val="18"/>
        <w:u w:val="none"/>
        <w:shd w:fill="auto" w:val="clear"/>
        <w:vertAlign w:val="baseline"/>
      </w:rPr>
      <w:fldChar w:fldCharType="begin"/>
      <w:instrText xml:space="preserve">PAGE</w:instrText>
      <w:fldChar w:fldCharType="separate"/>
      <w:fldChar w:fldCharType="end"/>
    </w:r>
    <w:r>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1">
    <w:pPr>
      <w:rPr/>
    </w:pPr>
    <w:r>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4B">
    <w:pPr>
      <w:keepNext w:val="0"/>
      <w:keepLines w:val="0"/>
      <w:pageBreakBefore w:val="0"/>
      <w:widowControl w:val="1"/>
      <w:pBdr>
        <w:top w:space="0" w:sz="0" w:val="nil"/>
        <w:left w:space="0" w:sz="0" w:val="nil"/>
        <w:bottom w:color="d9d9d9" w:space="5" w:sz="4" w:val="single"/>
        <w:right w:space="0" w:sz="0" w:val="nil"/>
        <w:between w:space="0" w:sz="0" w:val="nil"/>
      </w:pBdr>
      <w:shd w:fill="auto" w:val="clear"/>
      <w:spacing w:after="80" w:before="0" w:line="278.00000000000006" w:lineRule="auto"/>
      <w:ind w:left="0" w:right="0" w:firstLine="0"/>
      <w:jc w:val="left"/>
      <w:rPr>
        <w:color w:val="7a7a7a"/>
        <w:sz w:val="17"/>
        <w:szCs w:val="17"/>
      </w:rPr>
    </w:pPr>
    <w:r>
      <w:rPr>
        <w:rtl w:val="0"/>
      </w:rPr>
    </w:r>
  </w:p>
  <w:sdt>
    <w:sdtPr>
      <w:lock w:val="contentLocked"/>
      <w:id w:val="2109222018"/>
      <w:tag w:val="goog_rdk_0"/>
    </w:sdtPr>
    <w:sdtContent>
      <w:tbl>
        <w:tblPr>
          <w:tblStyle w:val="Table3"/>
          <w:tblW w:w="9360.0" w:type="dxa"/>
          <w:jc w:val="left"/>
          <w:tblLayout w:type="fixed"/>
          <w:tblLook w:val="0600"/>
        </w:tblPr>
        <w:tblGrid>
          <w:gridCol w:w="4680"/>
          <w:gridCol w:w="4680"/>
          <w:tblGridChange w:id="0">
            <w:tblGrid>
              <w:gridCol w:w="4680"/>
              <w:gridCol w:w="4680"/>
            </w:tblGrid>
          </w:tblGridChange>
        </w:tblGrid>
        <w:tr>
          <w:trPr>
            <w:cantSplit w:val="1"/>
            <w:trHeight w:val="325.74149576822384" w:hRule="atLeast"/>
            <w:tblHeader w:val="0"/>
          </w:trPr>
          <w:tc>
            <w:tcPr>
              <w:shd w:fill="auto" w:val="clear"/>
              <w:tcMar>
                <w:top w:w="0.0" w:type="dxa"/>
                <w:left w:w="0.0" w:type="dxa"/>
                <w:bottom w:w="0.0" w:type="dxa"/>
                <w:right w:w="0.0" w:type="dxa"/>
              </w:tcMar>
              <w:vAlign w:val="top"/>
            </w:tcPr>
            <w:p w14:paraId="0000004C">
              <w:pPr>
                <w:pBdr>
                  <w:top w:space="0" w:sz="0" w:val="nil"/>
                  <w:left w:space="0" w:sz="0" w:val="nil"/>
                  <w:bottom w:space="0" w:sz="0" w:val="nil"/>
                  <w:right w:space="0" w:sz="0" w:val="nil"/>
                  <w:between w:space="0" w:sz="0" w:val="nil"/>
                </w:pBdr>
                <w:shd w:fill="auto" w:val="clear"/>
                <w:spacing w:after="80" w:line="278.00000000000006" w:lineRule="auto"/>
                <w:rPr>
                  <w:color w:val="7a7a7a"/>
                  <w:sz w:val="17"/>
                  <w:szCs w:val="17"/>
                </w:rPr>
              </w:pPr>
              <w:r>
                <w:rPr>
                  <w:color w:val="7a7a7a"/>
                  <w:sz w:val="17"/>
                  <w:szCs w:val="17"/>
                  <w:rtl w:val="0"/>
                </w:rPr>
                <w:t xml:space="preserve">ERAVU Resort Partnership</w:t>
              </w:r>
            </w:p>
            <w:p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7a7a7a"/>
                  <w:sz w:val="17"/>
                  <w:szCs w:val="17"/>
                </w:rPr>
              </w:pPr>
              <w:r>
                <w:rPr>
                  <w:rtl w:val="0"/>
                </w:rPr>
              </w:r>
            </w:p>
          </w:tc>
          <w:tc>
            <w:tcPr>
              <w:shd w:fill="auto" w:val="clear"/>
              <w:tcMar>
                <w:top w:w="0.0" w:type="dxa"/>
                <w:left w:w="0.0" w:type="dxa"/>
                <w:bottom w:w="0.0" w:type="dxa"/>
                <w:right w:w="0.0" w:type="dxa"/>
              </w:tcMar>
              <w:vAlign w:val="top"/>
            </w:tcPr>
            <w:p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color w:val="7a7a7a"/>
                  <w:sz w:val="17"/>
                  <w:szCs w:val="17"/>
                </w:rPr>
              </w:pPr>
              <w:r>
                <w:rPr>
                  <w:color w:val="7a7a7a"/>
                  <w:sz w:val="17"/>
                  <w:szCs w:val="17"/>
                  <w:rtl w:val="0"/>
                </w:rPr>
                <w:t xml:space="preserve">September 2026</w:t>
              </w:r>
            </w:p>
          </w:tc>
        </w:tr>
      </w:tbl>
    </w:sdtContent>
  </w:sdt>
  <w:p w14:paraId="0000004F">
    <w:pPr>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Helvetica Neue" w:cs="Helvetica Neue" w:eastAsia="Helvetica Neue" w:hAnsi="Helvetica Neu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270"/>
      </w:pPr>
      <w:rPr>
        <w:rFonts w:ascii="Helvetica Neue" w:cs="Helvetica Neue" w:eastAsia="Helvetica Neue" w:hAnsi="Helvetica Neu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Rule="auto"/>
    </w:pPr>
    <w:rPr>
      <w:rFonts w:ascii="Helvetica Neue" w:cs="Helvetica Neue" w:eastAsia="Helvetica Neue" w:hAnsi="Helvetica Neue"/>
      <w:b w:val="0"/>
      <w:bCs w:val="0"/>
      <w:color w:val="000000"/>
      <w:sz w:val="48"/>
      <w:szCs w:val="48"/>
    </w:rPr>
  </w:style>
  <w:style w:type="paragraph" w:styleId="Heading2">
    <w:name w:val="heading 2"/>
    <w:basedOn w:val="Normal"/>
    <w:next w:val="Normal"/>
    <w:pPr>
      <w:keepNext w:val="1"/>
      <w:keepLines w:val="1"/>
      <w:spacing w:after="120" w:before="280" w:lineRule="auto"/>
    </w:pPr>
    <w:rPr>
      <w:rFonts w:ascii="Helvetica Neue" w:cs="Helvetica Neue" w:eastAsia="Helvetica Neue" w:hAnsi="Helvetica Neue"/>
      <w:b w:val="0"/>
      <w:bCs w:val="0"/>
      <w:color w:val="000000"/>
      <w:sz w:val="30"/>
      <w:szCs w:val="30"/>
    </w:rPr>
  </w:style>
  <w:style w:type="paragraph" w:styleId="Heading3">
    <w:name w:val="heading 3"/>
    <w:basedOn w:val="Normal"/>
    <w:next w:val="Normal"/>
    <w:pPr>
      <w:keepNext w:val="1"/>
      <w:keepLines w:val="1"/>
      <w:spacing w:after="80" w:before="200" w:lineRule="auto"/>
    </w:pPr>
    <w:rPr>
      <w:rFonts w:ascii="Helvetica Neue" w:cs="Helvetica Neue" w:eastAsia="Helvetica Neue" w:hAnsi="Helvetica Neue"/>
      <w:b w:val="1"/>
      <w:bCs w:val="1"/>
      <w:color w:val="000000"/>
      <w:sz w:val="24"/>
      <w:szCs w:val="24"/>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100" w:line="278.00000000000006" w:lineRule="auto"/>
    </w:pPr>
    <w:rPr>
      <w:b w:val="1"/>
      <w:bCs w:val="1"/>
      <w:sz w:val="80"/>
      <w:szCs w:val="80"/>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